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D3CC7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专题2 化学反应速率与化学平衡</w:t>
      </w:r>
    </w:p>
    <w:p w14:paraId="6C4F20D4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第二单元 化学反应的方向与限度</w:t>
      </w:r>
    </w:p>
    <w:p w14:paraId="1A1B80CC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课时1 化学反应的方向</w:t>
      </w:r>
    </w:p>
    <w:p w14:paraId="0977F13D">
      <w:pPr>
        <w:jc w:val="lef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0BAD2A7A">
      <w:pPr>
        <w:jc w:val="lef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一、自发过程和自发反应</w:t>
      </w:r>
    </w:p>
    <w:p w14:paraId="7C85DAF9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自发过程与自发反应区别</w:t>
      </w:r>
    </w:p>
    <w:p w14:paraId="654D6E78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自发过程：</w:t>
      </w:r>
      <w:r>
        <w:rPr>
          <w:rFonts w:ascii="Times New Roman" w:hAnsi="Times New Roman" w:eastAsia="宋体" w:cs="Times New Roman"/>
          <w:szCs w:val="21"/>
        </w:rPr>
        <w:t>在一定条件下，不用借助于就能自动进行的过程</w:t>
      </w:r>
    </w:p>
    <w:p w14:paraId="4B717B77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自发反应：</w:t>
      </w:r>
      <w:r>
        <w:rPr>
          <w:rFonts w:ascii="Times New Roman" w:hAnsi="Times New Roman" w:eastAsia="宋体" w:cs="Times New Roman"/>
          <w:szCs w:val="21"/>
        </w:rPr>
        <w:t>在给定的条件下，可以</w:t>
      </w:r>
      <w:r>
        <w:rPr>
          <w:rFonts w:hint="eastAsia" w:ascii="Times New Roman" w:hAnsi="Times New Roman" w:eastAsia="宋体" w:cs="Times New Roman"/>
          <w:sz w:val="22"/>
          <w:u w:val="thick"/>
        </w:rPr>
        <w:t xml:space="preserve">      </w:t>
      </w:r>
      <w:r>
        <w:rPr>
          <w:rFonts w:ascii="Times New Roman" w:hAnsi="Times New Roman" w:eastAsia="宋体" w:cs="Times New Roman"/>
          <w:szCs w:val="21"/>
        </w:rPr>
        <w:t>进行到显著程度的化学反应</w:t>
      </w:r>
    </w:p>
    <w:p w14:paraId="28D68168">
      <w:pPr>
        <w:tabs>
          <w:tab w:val="left" w:pos="4139"/>
        </w:tabs>
        <w:snapToGrid w:val="0"/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2．体系趋向于从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状态转变为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</w:t>
      </w:r>
      <w:r>
        <w:rPr>
          <w:rFonts w:ascii="Times New Roman" w:hAnsi="Times New Roman" w:eastAsia="宋体" w:cs="Times New Roman"/>
          <w:szCs w:val="21"/>
        </w:rPr>
        <w:t>状态。</w:t>
      </w:r>
    </w:p>
    <w:p w14:paraId="7B307745">
      <w:pPr>
        <w:tabs>
          <w:tab w:val="left" w:pos="4139"/>
        </w:tabs>
        <w:snapToGrid w:val="0"/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3．体系趋向于从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体系转变为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</w:t>
      </w:r>
      <w:r>
        <w:rPr>
          <w:rFonts w:ascii="Times New Roman" w:hAnsi="Times New Roman" w:eastAsia="宋体" w:cs="Times New Roman"/>
          <w:szCs w:val="21"/>
        </w:rPr>
        <w:t>体系。</w:t>
      </w:r>
    </w:p>
    <w:p w14:paraId="20A0D6DA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二、化学反应方向的判断</w:t>
      </w:r>
    </w:p>
    <w:p w14:paraId="058D91D0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1．焓判据</w:t>
      </w:r>
    </w:p>
    <w:tbl>
      <w:tblPr>
        <w:tblStyle w:val="4"/>
        <w:tblW w:w="453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5"/>
        <w:gridCol w:w="5846"/>
      </w:tblGrid>
      <w:tr w14:paraId="069E2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19" w:type="pct"/>
            <w:shd w:val="clear" w:color="auto" w:fill="auto"/>
            <w:vAlign w:val="center"/>
          </w:tcPr>
          <w:p w14:paraId="11AC6A97">
            <w:pPr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焓判据</w:t>
            </w:r>
          </w:p>
        </w:tc>
        <w:tc>
          <w:tcPr>
            <w:tcW w:w="3781" w:type="pct"/>
            <w:shd w:val="clear" w:color="auto" w:fill="auto"/>
            <w:vAlign w:val="center"/>
          </w:tcPr>
          <w:p w14:paraId="6ED69F7B">
            <w:pPr>
              <w:tabs>
                <w:tab w:val="left" w:pos="4139"/>
              </w:tabs>
              <w:snapToGrid w:val="0"/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放热反应过程中体系能量</w:t>
            </w:r>
            <w:r>
              <w:rPr>
                <w:rFonts w:ascii="Times New Roman" w:hAnsi="Times New Roman" w:eastAsia="宋体" w:cs="Times New Roman"/>
                <w:szCs w:val="21"/>
                <w:u w:val="single"/>
              </w:rPr>
              <w:t>降低</w:t>
            </w:r>
            <w:r>
              <w:rPr>
                <w:rFonts w:ascii="Times New Roman" w:hAnsi="Times New Roman" w:eastAsia="宋体" w:cs="Times New Roman"/>
                <w:szCs w:val="21"/>
              </w:rPr>
              <w:t>，具有自发进行的倾向</w:t>
            </w:r>
          </w:p>
        </w:tc>
      </w:tr>
      <w:tr w14:paraId="6FAF2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9" w:type="pct"/>
            <w:shd w:val="clear" w:color="auto" w:fill="auto"/>
            <w:vAlign w:val="center"/>
          </w:tcPr>
          <w:p w14:paraId="7191CD22">
            <w:pPr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焓变与反应自发性的关系</w:t>
            </w:r>
          </w:p>
        </w:tc>
        <w:tc>
          <w:tcPr>
            <w:tcW w:w="3781" w:type="pct"/>
            <w:shd w:val="clear" w:color="auto" w:fill="auto"/>
            <w:vAlign w:val="center"/>
          </w:tcPr>
          <w:p w14:paraId="37057C62">
            <w:pPr>
              <w:tabs>
                <w:tab w:val="left" w:pos="4139"/>
              </w:tabs>
              <w:snapToGrid w:val="0"/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若该反应为放热反应，即Δ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H</w:t>
            </w:r>
            <w:r>
              <w:rPr>
                <w:rFonts w:hint="eastAsia" w:ascii="Times New Roman" w:hAnsi="Times New Roman" w:eastAsia="宋体" w:cs="Times New Roman"/>
                <w:sz w:val="22"/>
                <w:u w:val="thick"/>
              </w:rPr>
              <w:t xml:space="preserve">    </w:t>
            </w:r>
            <w:r>
              <w:rPr>
                <w:rFonts w:ascii="Times New Roman" w:hAnsi="Times New Roman" w:eastAsia="宋体" w:cs="Times New Roman"/>
                <w:szCs w:val="21"/>
              </w:rPr>
              <w:t>0，一般能自发进行；若该反应为吸热反应，即Δ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H</w:t>
            </w:r>
            <w:r>
              <w:rPr>
                <w:rFonts w:hint="eastAsia" w:ascii="Times New Roman" w:hAnsi="Times New Roman" w:eastAsia="宋体" w:cs="Times New Roman"/>
                <w:sz w:val="22"/>
                <w:u w:val="thick"/>
              </w:rPr>
              <w:t xml:space="preserve">     </w:t>
            </w:r>
            <w:r>
              <w:rPr>
                <w:rFonts w:ascii="Times New Roman" w:hAnsi="Times New Roman" w:eastAsia="宋体" w:cs="Times New Roman"/>
                <w:szCs w:val="21"/>
              </w:rPr>
              <w:t>0，一般不能自发进行</w:t>
            </w:r>
          </w:p>
        </w:tc>
      </w:tr>
      <w:tr w14:paraId="1C015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9" w:type="pct"/>
            <w:shd w:val="clear" w:color="auto" w:fill="auto"/>
            <w:vAlign w:val="center"/>
          </w:tcPr>
          <w:p w14:paraId="4D7BD0BD">
            <w:pPr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局限性</w:t>
            </w:r>
          </w:p>
        </w:tc>
        <w:tc>
          <w:tcPr>
            <w:tcW w:w="3781" w:type="pct"/>
            <w:shd w:val="clear" w:color="auto" w:fill="auto"/>
            <w:vAlign w:val="center"/>
          </w:tcPr>
          <w:p w14:paraId="0A89F7C8">
            <w:pPr>
              <w:tabs>
                <w:tab w:val="left" w:pos="4139"/>
              </w:tabs>
              <w:snapToGrid w:val="0"/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有些吸热反应也能自发进行，所以焓变是与反应进行的方向有关的因素之一，但不是决定反应能否自发进行的唯一因素</w:t>
            </w:r>
          </w:p>
        </w:tc>
      </w:tr>
    </w:tbl>
    <w:p w14:paraId="51DC1BA5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2．熵判据</w:t>
      </w:r>
    </w:p>
    <w:tbl>
      <w:tblPr>
        <w:tblStyle w:val="4"/>
        <w:tblW w:w="454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6585"/>
      </w:tblGrid>
      <w:tr w14:paraId="54EE6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745" w:type="pct"/>
            <w:shd w:val="clear" w:color="auto" w:fill="auto"/>
            <w:vAlign w:val="center"/>
          </w:tcPr>
          <w:p w14:paraId="03D46D4F">
            <w:pPr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熵与熵变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253F71E7">
            <w:pPr>
              <w:tabs>
                <w:tab w:val="left" w:pos="4139"/>
              </w:tabs>
              <w:snapToGrid w:val="0"/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熵：科学家用来量度体系的</w:t>
            </w:r>
            <w:r>
              <w:rPr>
                <w:rFonts w:hint="eastAsia" w:ascii="Times New Roman" w:hAnsi="Times New Roman" w:eastAsia="宋体" w:cs="Times New Roman"/>
                <w:sz w:val="22"/>
                <w:szCs w:val="21"/>
                <w:u w:val="thick"/>
              </w:rPr>
              <w:t xml:space="preserve">     </w:t>
            </w:r>
            <w:r>
              <w:rPr>
                <w:rFonts w:ascii="Times New Roman" w:hAnsi="Times New Roman" w:eastAsia="宋体" w:cs="Times New Roman"/>
                <w:iCs/>
                <w:szCs w:val="21"/>
              </w:rPr>
              <w:t>程度</w:t>
            </w:r>
            <w:r>
              <w:rPr>
                <w:rFonts w:ascii="Times New Roman" w:hAnsi="Times New Roman" w:eastAsia="宋体" w:cs="Times New Roman"/>
                <w:szCs w:val="21"/>
              </w:rPr>
              <w:t>的物理量，用</w:t>
            </w:r>
            <w:r>
              <w:rPr>
                <w:rFonts w:hint="eastAsia" w:ascii="Times New Roman" w:hAnsi="Times New Roman" w:eastAsia="宋体" w:cs="Times New Roman"/>
                <w:sz w:val="22"/>
                <w:szCs w:val="21"/>
                <w:u w:val="thick"/>
              </w:rPr>
              <w:t xml:space="preserve">    </w:t>
            </w:r>
            <w:r>
              <w:rPr>
                <w:rFonts w:ascii="Times New Roman" w:hAnsi="Times New Roman" w:eastAsia="宋体" w:cs="Times New Roman"/>
                <w:szCs w:val="21"/>
              </w:rPr>
              <w:t>表示。</w:t>
            </w:r>
          </w:p>
          <w:p w14:paraId="39296622">
            <w:pPr>
              <w:tabs>
                <w:tab w:val="left" w:pos="4139"/>
              </w:tabs>
              <w:snapToGrid w:val="0"/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熵变：Δ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S</w:t>
            </w:r>
            <w:r>
              <w:rPr>
                <w:rFonts w:ascii="Times New Roman" w:hAnsi="Times New Roman" w:eastAsia="宋体" w:cs="Times New Roman"/>
                <w:szCs w:val="21"/>
              </w:rPr>
              <w:t>＝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S</w:t>
            </w:r>
            <w:r>
              <w:rPr>
                <w:rFonts w:ascii="Times New Roman" w:hAnsi="Times New Roman" w:eastAsia="宋体" w:cs="Times New Roman"/>
                <w:szCs w:val="21"/>
              </w:rPr>
              <w:t>(生成物)－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S</w:t>
            </w:r>
            <w:r>
              <w:rPr>
                <w:rFonts w:ascii="Times New Roman" w:hAnsi="Times New Roman" w:eastAsia="宋体" w:cs="Times New Roman"/>
                <w:szCs w:val="21"/>
              </w:rPr>
              <w:t>(反应物)</w:t>
            </w:r>
          </w:p>
        </w:tc>
      </w:tr>
      <w:tr w14:paraId="4DC4B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45" w:type="pct"/>
            <w:shd w:val="clear" w:color="auto" w:fill="auto"/>
            <w:vAlign w:val="center"/>
          </w:tcPr>
          <w:p w14:paraId="12FD6272">
            <w:pPr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熵增原理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150D9AC7">
            <w:pPr>
              <w:tabs>
                <w:tab w:val="left" w:pos="4139"/>
              </w:tabs>
              <w:snapToGrid w:val="0"/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在与外界隔离的体系中，自发过程将导致体系的熵</w:t>
            </w:r>
            <w:r>
              <w:rPr>
                <w:rFonts w:hint="eastAsia" w:ascii="Times New Roman" w:hAnsi="Times New Roman" w:eastAsia="宋体" w:cs="Times New Roman"/>
                <w:sz w:val="22"/>
                <w:szCs w:val="21"/>
                <w:u w:val="thick"/>
              </w:rPr>
              <w:t xml:space="preserve">    </w:t>
            </w:r>
            <w:r>
              <w:rPr>
                <w:rFonts w:ascii="Times New Roman" w:hAnsi="Times New Roman" w:eastAsia="宋体" w:cs="Times New Roman"/>
                <w:szCs w:val="21"/>
              </w:rPr>
              <w:t>，即熵变</w:t>
            </w:r>
            <w:r>
              <w:rPr>
                <w:rFonts w:hint="eastAsia" w:ascii="Times New Roman" w:hAnsi="Times New Roman" w:eastAsia="宋体" w:cs="Times New Roman"/>
                <w:sz w:val="22"/>
                <w:szCs w:val="21"/>
                <w:u w:val="thick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Cs w:val="21"/>
              </w:rPr>
              <w:t>零。</w:t>
            </w:r>
          </w:p>
          <w:p w14:paraId="6523635B">
            <w:pPr>
              <w:tabs>
                <w:tab w:val="left" w:pos="4139"/>
              </w:tabs>
              <w:snapToGrid w:val="0"/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同一物质不同状态的熵值比较：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S</w:t>
            </w:r>
            <w:r>
              <w:rPr>
                <w:rFonts w:ascii="Times New Roman" w:hAnsi="Times New Roman" w:eastAsia="宋体" w:cs="Times New Roman"/>
                <w:szCs w:val="21"/>
              </w:rPr>
              <w:t>(g)＞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S</w:t>
            </w:r>
            <w:r>
              <w:rPr>
                <w:rFonts w:ascii="Times New Roman" w:hAnsi="Times New Roman" w:eastAsia="宋体" w:cs="Times New Roman"/>
                <w:szCs w:val="21"/>
              </w:rPr>
              <w:t>(l)＞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S</w:t>
            </w:r>
            <w:r>
              <w:rPr>
                <w:rFonts w:ascii="Times New Roman" w:hAnsi="Times New Roman" w:eastAsia="宋体" w:cs="Times New Roman"/>
                <w:szCs w:val="21"/>
              </w:rPr>
              <w:t>(s)</w:t>
            </w:r>
          </w:p>
        </w:tc>
      </w:tr>
      <w:tr w14:paraId="517D7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pct"/>
            <w:shd w:val="clear" w:color="auto" w:fill="auto"/>
            <w:vAlign w:val="center"/>
          </w:tcPr>
          <w:p w14:paraId="1ABCBAD4">
            <w:pPr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熵判据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1A48ADD1">
            <w:pPr>
              <w:tabs>
                <w:tab w:val="left" w:pos="4139"/>
              </w:tabs>
              <w:snapToGrid w:val="0"/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体系有自发地向熵</w:t>
            </w:r>
            <w:r>
              <w:rPr>
                <w:rFonts w:hint="eastAsia" w:ascii="Times New Roman" w:hAnsi="Times New Roman" w:eastAsia="宋体" w:cs="Times New Roman"/>
                <w:sz w:val="22"/>
                <w:szCs w:val="21"/>
                <w:u w:val="thick"/>
              </w:rPr>
              <w:t xml:space="preserve">    </w:t>
            </w:r>
            <w:r>
              <w:rPr>
                <w:rFonts w:ascii="Times New Roman" w:hAnsi="Times New Roman" w:eastAsia="宋体" w:cs="Times New Roman"/>
                <w:szCs w:val="21"/>
              </w:rPr>
              <w:t>的方向转变的倾向</w:t>
            </w:r>
          </w:p>
        </w:tc>
      </w:tr>
      <w:tr w14:paraId="57938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pct"/>
            <w:shd w:val="clear" w:color="auto" w:fill="auto"/>
            <w:vAlign w:val="center"/>
          </w:tcPr>
          <w:p w14:paraId="0FA1BCEE">
            <w:pPr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局限性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1A0AC34C">
            <w:pPr>
              <w:tabs>
                <w:tab w:val="left" w:pos="4139"/>
              </w:tabs>
              <w:snapToGrid w:val="0"/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有些熵减反应也能自发进行，所以熵变是与反应进行的方向有关的因素之一，但不是决定反应能否自发进行的唯一因素</w:t>
            </w:r>
          </w:p>
        </w:tc>
      </w:tr>
    </w:tbl>
    <w:p w14:paraId="7E908EA0">
      <w:pPr>
        <w:spacing w:line="420" w:lineRule="exact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三、复合判据</w:t>
      </w:r>
    </w:p>
    <w:p w14:paraId="260A9D09">
      <w:pPr>
        <w:tabs>
          <w:tab w:val="left" w:pos="4139"/>
        </w:tabs>
        <w:snapToGrid w:val="0"/>
        <w:spacing w:line="42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1．表达式：Δ</w:t>
      </w:r>
      <w:r>
        <w:rPr>
          <w:rFonts w:ascii="Times New Roman" w:hAnsi="Times New Roman" w:eastAsia="宋体" w:cs="Times New Roman"/>
          <w:i/>
          <w:szCs w:val="21"/>
        </w:rPr>
        <w:t>G</w:t>
      </w:r>
      <w:r>
        <w:rPr>
          <w:rFonts w:ascii="Times New Roman" w:hAnsi="Times New Roman" w:eastAsia="宋体" w:cs="Times New Roman"/>
          <w:szCs w:val="21"/>
        </w:rPr>
        <w:t>＝Δ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－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Δ</w:t>
      </w:r>
      <w:r>
        <w:rPr>
          <w:rFonts w:ascii="Times New Roman" w:hAnsi="Times New Roman" w:eastAsia="宋体" w:cs="Times New Roman"/>
          <w:i/>
          <w:szCs w:val="21"/>
        </w:rPr>
        <w:t>S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73E99521">
      <w:pPr>
        <w:tabs>
          <w:tab w:val="left" w:pos="4139"/>
        </w:tabs>
        <w:snapToGrid w:val="0"/>
        <w:spacing w:line="42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2．规律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ascii="Times New Roman" w:hAnsi="Times New Roman" w:eastAsia="宋体" w:cs="Times New Roman"/>
          <w:szCs w:val="21"/>
        </w:rPr>
        <w:t>当Δ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&lt;0，Δ</w:t>
      </w:r>
      <w:r>
        <w:rPr>
          <w:rFonts w:ascii="Times New Roman" w:hAnsi="Times New Roman" w:eastAsia="宋体" w:cs="Times New Roman"/>
          <w:i/>
          <w:szCs w:val="21"/>
        </w:rPr>
        <w:t>S</w:t>
      </w:r>
      <w:r>
        <w:rPr>
          <w:rFonts w:hint="eastAsia" w:ascii="Times New Roman" w:hAnsi="Times New Roman" w:eastAsia="宋体" w:cs="Times New Roman"/>
          <w:sz w:val="22"/>
          <w:szCs w:val="21"/>
          <w:u w:val="thick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>0时，反应自发进行；当Δ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&gt;0，Δ</w:t>
      </w:r>
      <w:r>
        <w:rPr>
          <w:rFonts w:ascii="Times New Roman" w:hAnsi="Times New Roman" w:eastAsia="宋体" w:cs="Times New Roman"/>
          <w:i/>
          <w:szCs w:val="21"/>
        </w:rPr>
        <w:t>S</w:t>
      </w:r>
      <w:r>
        <w:rPr>
          <w:rFonts w:hint="eastAsia" w:ascii="Times New Roman" w:hAnsi="Times New Roman" w:eastAsia="宋体" w:cs="Times New Roman"/>
          <w:sz w:val="22"/>
          <w:szCs w:val="21"/>
          <w:u w:val="thick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>0时，反应不自发进行；当Δ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&gt;0，Δ</w:t>
      </w:r>
      <w:r>
        <w:rPr>
          <w:rFonts w:ascii="Times New Roman" w:hAnsi="Times New Roman" w:eastAsia="宋体" w:cs="Times New Roman"/>
          <w:i/>
          <w:szCs w:val="21"/>
        </w:rPr>
        <w:t>S</w:t>
      </w:r>
      <w:r>
        <w:rPr>
          <w:rFonts w:ascii="Times New Roman" w:hAnsi="Times New Roman" w:eastAsia="宋体" w:cs="Times New Roman"/>
          <w:szCs w:val="21"/>
        </w:rPr>
        <w:t>&gt;0或Δ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&lt;0，Δ</w:t>
      </w:r>
      <w:r>
        <w:rPr>
          <w:rFonts w:ascii="Times New Roman" w:hAnsi="Times New Roman" w:eastAsia="宋体" w:cs="Times New Roman"/>
          <w:i/>
          <w:szCs w:val="21"/>
        </w:rPr>
        <w:t>S</w:t>
      </w:r>
      <w:r>
        <w:rPr>
          <w:rFonts w:ascii="Times New Roman" w:hAnsi="Times New Roman" w:eastAsia="宋体" w:cs="Times New Roman"/>
          <w:szCs w:val="21"/>
        </w:rPr>
        <w:t>&lt;0时，反应能否自发与温度有关。</w:t>
      </w:r>
    </w:p>
    <w:p w14:paraId="5F3C1D48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1A778126">
      <w:pPr>
        <w:tabs>
          <w:tab w:val="left" w:pos="4139"/>
        </w:tabs>
        <w:snapToGrid w:val="0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(1)体系有序性越高，熵值就越大。(　　)</w:t>
      </w:r>
    </w:p>
    <w:p w14:paraId="1D438CA3">
      <w:pPr>
        <w:tabs>
          <w:tab w:val="left" w:pos="4139"/>
        </w:tabs>
        <w:snapToGrid w:val="0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(2)在与外界隔离的体系中，自发过程将导致体系的熵增大。(　)</w:t>
      </w:r>
    </w:p>
    <w:p w14:paraId="53B32AC3">
      <w:pPr>
        <w:tabs>
          <w:tab w:val="left" w:pos="4139"/>
        </w:tabs>
        <w:snapToGrid w:val="0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(3)吸热反应不可以自发进行。(　　)</w:t>
      </w:r>
    </w:p>
    <w:p w14:paraId="65B2C094">
      <w:pPr>
        <w:tabs>
          <w:tab w:val="left" w:pos="4139"/>
        </w:tabs>
        <w:snapToGrid w:val="0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(4)同种物质气态时熵值最大。(　　)</w:t>
      </w:r>
    </w:p>
    <w:p w14:paraId="3A41A3F5">
      <w:pPr>
        <w:tabs>
          <w:tab w:val="left" w:pos="4139"/>
        </w:tabs>
        <w:snapToGrid w:val="0"/>
        <w:ind w:firstLine="420" w:firstLineChars="200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szCs w:val="21"/>
        </w:rPr>
        <w:t>(5)过程自发性不仅能用于判断过程的方向，还能确定过程发生的速率。(　　)</w:t>
      </w:r>
    </w:p>
    <w:p w14:paraId="437EBF28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7C77C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16905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4FF92E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83357F">
    <w:pPr>
      <w:pStyle w:val="3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369E84CD">
    <w:pPr>
      <w:pStyle w:val="3"/>
    </w:pPr>
    <w:bookmarkStart w:id="1" w:name="_GoBack"/>
    <w:r>
      <w:rPr>
        <w:rFonts w:cs="Times New Roman"/>
        <w:color w:val="000000" w:themeColor="text1"/>
        <w:sz w:val="20"/>
        <w:szCs w:val="20"/>
        <w14:textFill>
          <w14:solidFill>
            <w14:schemeClr w14:val="tx1"/>
          </w14:solidFill>
        </w14:textFill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-707390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BD2BC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998929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NDkwNzIxYjg1Mzk0MDNhY2Q4YWU4OTQ4NzMzOWEifQ=="/>
  </w:docVars>
  <w:rsids>
    <w:rsidRoot w:val="005E2390"/>
    <w:rsid w:val="0006608B"/>
    <w:rsid w:val="005E2390"/>
    <w:rsid w:val="007C6343"/>
    <w:rsid w:val="00C73CED"/>
    <w:rsid w:val="00C94E07"/>
    <w:rsid w:val="027358DC"/>
    <w:rsid w:val="0EBA5991"/>
    <w:rsid w:val="28C26D1F"/>
    <w:rsid w:val="30670A35"/>
    <w:rsid w:val="34FC2DF1"/>
    <w:rsid w:val="3B69323D"/>
    <w:rsid w:val="59680C56"/>
    <w:rsid w:val="67810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kern w:val="2"/>
      <w:sz w:val="18"/>
      <w:szCs w:val="18"/>
      <w14:ligatures w14:val="standardContextual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661</Words>
  <Characters>710</Characters>
  <Lines>21</Lines>
  <Paragraphs>27</Paragraphs>
  <TotalTime>0</TotalTime>
  <ScaleCrop>false</ScaleCrop>
  <LinksUpToDate>false</LinksUpToDate>
  <CharactersWithSpaces>789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2025-04-03T02:41:00Z</dcterms:created>
  <dc:creator>86131</dc:creator>
  <cp:lastModifiedBy>刘岩</cp:lastModifiedBy>
  <dcterms:modified xsi:type="dcterms:W3CDTF">2026-03-20T02:30:56Z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99A3A107AEC245338E361891C06E0CCD_12</vt:lpwstr>
  </property>
  <property fmtid="{D5CDD505-2E9C-101B-9397-08002B2CF9AE}" pid="4" name="KSOTemplateDocerSaveRecord">
    <vt:lpwstr>eyJoZGlkIjoiMWE4NDgxMDJjYTUzNThiNTk2ZDRlY2Y2M2MyNzg3NDgiLCJ1c2VySWQiOiIyNjc4NDU0NTgifQ==</vt:lpwstr>
  </property>
</Properties>
</file>